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D7" w:rsidRDefault="009D019B">
      <w:pPr>
        <w:spacing w:afterLines="50" w:after="217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276"/>
        <w:gridCol w:w="992"/>
        <w:gridCol w:w="425"/>
        <w:gridCol w:w="533"/>
        <w:gridCol w:w="3294"/>
      </w:tblGrid>
      <w:tr w:rsidR="00B51DD7" w:rsidTr="00723FB4">
        <w:trPr>
          <w:trHeight w:hRule="exact" w:val="477"/>
        </w:trPr>
        <w:tc>
          <w:tcPr>
            <w:tcW w:w="1418" w:type="dxa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253" w:type="dxa"/>
            <w:gridSpan w:val="3"/>
            <w:vAlign w:val="center"/>
          </w:tcPr>
          <w:p w:rsidR="00B51DD7" w:rsidRPr="00234966" w:rsidRDefault="00B16839" w:rsidP="00226C4F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234966">
              <w:rPr>
                <w:rFonts w:ascii="仿宋" w:eastAsia="仿宋" w:hAnsi="仿宋" w:hint="eastAsia"/>
                <w:color w:val="000000" w:themeColor="text1"/>
                <w:sz w:val="28"/>
              </w:rPr>
              <w:t>记者调查：</w:t>
            </w:r>
            <w:proofErr w:type="gramStart"/>
            <w:r w:rsidRPr="00234966">
              <w:rPr>
                <w:rFonts w:ascii="仿宋" w:eastAsia="仿宋" w:hAnsi="仿宋" w:hint="eastAsia"/>
                <w:color w:val="000000" w:themeColor="text1"/>
                <w:sz w:val="28"/>
              </w:rPr>
              <w:t>研</w:t>
            </w:r>
            <w:proofErr w:type="gramEnd"/>
            <w:r w:rsidRPr="00234966">
              <w:rPr>
                <w:rFonts w:ascii="仿宋" w:eastAsia="仿宋" w:hAnsi="仿宋" w:hint="eastAsia"/>
                <w:color w:val="000000" w:themeColor="text1"/>
                <w:sz w:val="28"/>
              </w:rPr>
              <w:t>学之乱</w:t>
            </w:r>
          </w:p>
        </w:tc>
        <w:tc>
          <w:tcPr>
            <w:tcW w:w="958" w:type="dxa"/>
            <w:gridSpan w:val="2"/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3294" w:type="dxa"/>
            <w:vAlign w:val="center"/>
          </w:tcPr>
          <w:p w:rsidR="00B51DD7" w:rsidRPr="00834926" w:rsidRDefault="00752D1E">
            <w:pPr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专门类：</w:t>
            </w:r>
            <w:bookmarkStart w:id="0" w:name="_GoBack"/>
            <w:bookmarkEnd w:id="0"/>
            <w:r w:rsidR="00723FB4" w:rsidRPr="007C4782">
              <w:rPr>
                <w:rFonts w:ascii="仿宋" w:eastAsia="仿宋" w:hAnsi="仿宋" w:hint="eastAsia"/>
                <w:color w:val="000000"/>
                <w:sz w:val="28"/>
              </w:rPr>
              <w:t>舆论监督报道</w:t>
            </w:r>
          </w:p>
        </w:tc>
      </w:tr>
      <w:tr w:rsidR="00B51DD7" w:rsidTr="00723FB4">
        <w:trPr>
          <w:trHeight w:hRule="exact" w:val="412"/>
        </w:trPr>
        <w:tc>
          <w:tcPr>
            <w:tcW w:w="1418" w:type="dxa"/>
            <w:vMerge w:val="restart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字数/时长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B51DD7" w:rsidRPr="00234966" w:rsidRDefault="00723FB4">
            <w:pPr>
              <w:spacing w:line="240" w:lineRule="exact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23496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9分05秒</w:t>
            </w:r>
          </w:p>
        </w:tc>
        <w:tc>
          <w:tcPr>
            <w:tcW w:w="958" w:type="dxa"/>
            <w:gridSpan w:val="2"/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94" w:type="dxa"/>
            <w:vAlign w:val="center"/>
          </w:tcPr>
          <w:p w:rsidR="00B51DD7" w:rsidRPr="00834926" w:rsidRDefault="00723FB4">
            <w:pPr>
              <w:spacing w:line="260" w:lineRule="exact"/>
              <w:rPr>
                <w:rFonts w:ascii="仿宋_GB2312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新闻</w:t>
            </w:r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专题</w:t>
            </w:r>
          </w:p>
        </w:tc>
      </w:tr>
      <w:tr w:rsidR="00B51DD7" w:rsidTr="00723FB4">
        <w:trPr>
          <w:trHeight w:val="41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51DD7" w:rsidRDefault="00B51DD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51DD7" w:rsidRDefault="00B51DD7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B51DD7" w:rsidRPr="00834926" w:rsidRDefault="00BA1A07">
            <w:pPr>
              <w:spacing w:line="260" w:lineRule="exact"/>
              <w:rPr>
                <w:rFonts w:ascii="仿宋" w:eastAsia="仿宋" w:hAnsi="仿宋" w:cs="仿宋"/>
                <w:color w:val="000000" w:themeColor="text1"/>
                <w:sz w:val="22"/>
                <w:szCs w:val="18"/>
              </w:rPr>
            </w:pPr>
            <w:r w:rsidRPr="00834926">
              <w:rPr>
                <w:rFonts w:ascii="仿宋_GB2312" w:hint="eastAsia"/>
                <w:color w:val="000000" w:themeColor="text1"/>
                <w:sz w:val="28"/>
              </w:rPr>
              <w:t>中文</w:t>
            </w:r>
          </w:p>
        </w:tc>
      </w:tr>
      <w:tr w:rsidR="00BA1A07" w:rsidTr="00723FB4">
        <w:trPr>
          <w:trHeight w:val="547"/>
        </w:trPr>
        <w:tc>
          <w:tcPr>
            <w:tcW w:w="1418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3261" w:type="dxa"/>
            <w:gridSpan w:val="2"/>
            <w:vAlign w:val="center"/>
          </w:tcPr>
          <w:p w:rsidR="00BA1A07" w:rsidRPr="00710147" w:rsidRDefault="00723FB4" w:rsidP="00226C4F">
            <w:pPr>
              <w:spacing w:line="280" w:lineRule="exact"/>
              <w:rPr>
                <w:rFonts w:ascii="仿宋" w:eastAsia="仿宋" w:hAnsi="仿宋"/>
                <w:sz w:val="28"/>
              </w:rPr>
            </w:pPr>
            <w:proofErr w:type="gramStart"/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宋宇齐</w:t>
            </w:r>
            <w:proofErr w:type="gramEnd"/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、肖星驰</w:t>
            </w:r>
          </w:p>
        </w:tc>
        <w:tc>
          <w:tcPr>
            <w:tcW w:w="992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4252" w:type="dxa"/>
            <w:gridSpan w:val="3"/>
            <w:vAlign w:val="center"/>
          </w:tcPr>
          <w:p w:rsidR="00BA1A07" w:rsidRDefault="00723FB4" w:rsidP="00226C4F">
            <w:pPr>
              <w:spacing w:line="280" w:lineRule="exact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集体</w:t>
            </w:r>
            <w:r>
              <w:rPr>
                <w:rFonts w:ascii="仿宋" w:eastAsia="仿宋" w:hAnsi="仿宋"/>
                <w:color w:val="000000"/>
                <w:sz w:val="28"/>
              </w:rPr>
              <w:t>（</w:t>
            </w:r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张</w:t>
            </w:r>
            <w:proofErr w:type="gramStart"/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暕</w:t>
            </w:r>
            <w:proofErr w:type="gramEnd"/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、李啸野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、孟小曼</w:t>
            </w:r>
            <w:r>
              <w:rPr>
                <w:rFonts w:ascii="仿宋" w:eastAsia="仿宋" w:hAnsi="仿宋"/>
                <w:color w:val="000000"/>
                <w:sz w:val="28"/>
              </w:rPr>
              <w:t>、唐雁楠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、</w:t>
            </w:r>
            <w:r>
              <w:rPr>
                <w:rFonts w:ascii="仿宋" w:eastAsia="仿宋" w:hAnsi="仿宋"/>
                <w:color w:val="000000"/>
                <w:sz w:val="28"/>
              </w:rPr>
              <w:t>吴文伟）</w:t>
            </w:r>
          </w:p>
        </w:tc>
      </w:tr>
      <w:tr w:rsidR="00B51DD7" w:rsidTr="00723FB4">
        <w:trPr>
          <w:trHeight w:val="557"/>
        </w:trPr>
        <w:tc>
          <w:tcPr>
            <w:tcW w:w="1418" w:type="dxa"/>
            <w:vAlign w:val="center"/>
          </w:tcPr>
          <w:p w:rsidR="00B51DD7" w:rsidRDefault="009D019B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3261" w:type="dxa"/>
            <w:gridSpan w:val="2"/>
            <w:vAlign w:val="center"/>
          </w:tcPr>
          <w:p w:rsidR="00B51DD7" w:rsidRPr="00710147" w:rsidRDefault="00BA1A07" w:rsidP="00226C4F">
            <w:pPr>
              <w:spacing w:line="280" w:lineRule="exact"/>
              <w:jc w:val="left"/>
              <w:rPr>
                <w:rFonts w:ascii="仿宋_GB2312" w:hAnsi="仿宋"/>
                <w:szCs w:val="21"/>
              </w:rPr>
            </w:pPr>
            <w:r w:rsidRPr="00710147">
              <w:rPr>
                <w:rFonts w:ascii="仿宋" w:eastAsia="仿宋" w:hAnsi="仿宋" w:hint="eastAsia"/>
                <w:sz w:val="28"/>
              </w:rPr>
              <w:t>中国教育电视台</w:t>
            </w:r>
          </w:p>
        </w:tc>
        <w:tc>
          <w:tcPr>
            <w:tcW w:w="1417" w:type="dxa"/>
            <w:gridSpan w:val="2"/>
            <w:vAlign w:val="center"/>
          </w:tcPr>
          <w:p w:rsidR="00B51DD7" w:rsidRDefault="009D019B" w:rsidP="00226C4F">
            <w:pPr>
              <w:spacing w:line="280" w:lineRule="exact"/>
              <w:rPr>
                <w:rFonts w:ascii="华文中宋" w:eastAsia="华文中宋" w:hAnsi="华文中宋"/>
                <w:color w:val="000000"/>
                <w:sz w:val="18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发布端/账号/</w:t>
            </w:r>
          </w:p>
          <w:p w:rsidR="00B51DD7" w:rsidRDefault="009D019B" w:rsidP="00226C4F">
            <w:pPr>
              <w:spacing w:line="28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媒体名称</w:t>
            </w:r>
          </w:p>
        </w:tc>
        <w:tc>
          <w:tcPr>
            <w:tcW w:w="3827" w:type="dxa"/>
            <w:gridSpan w:val="2"/>
            <w:vAlign w:val="center"/>
          </w:tcPr>
          <w:p w:rsidR="00B51DD7" w:rsidRDefault="00B51DD7" w:rsidP="00226C4F">
            <w:pPr>
              <w:spacing w:line="28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</w:p>
        </w:tc>
      </w:tr>
      <w:tr w:rsidR="00BA1A07" w:rsidTr="00723FB4">
        <w:trPr>
          <w:trHeight w:hRule="exact" w:val="642"/>
        </w:trPr>
        <w:tc>
          <w:tcPr>
            <w:tcW w:w="1418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3261" w:type="dxa"/>
            <w:gridSpan w:val="2"/>
            <w:vAlign w:val="center"/>
          </w:tcPr>
          <w:p w:rsidR="00BA1A07" w:rsidRDefault="00723FB4" w:rsidP="00226C4F">
            <w:pPr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中国教育电视台一频道《教育新闻直播间》</w:t>
            </w:r>
          </w:p>
        </w:tc>
        <w:tc>
          <w:tcPr>
            <w:tcW w:w="992" w:type="dxa"/>
            <w:vAlign w:val="center"/>
          </w:tcPr>
          <w:p w:rsidR="00BA1A07" w:rsidRDefault="00BA1A07" w:rsidP="00226C4F">
            <w:pPr>
              <w:spacing w:line="2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252" w:type="dxa"/>
            <w:gridSpan w:val="3"/>
            <w:vAlign w:val="center"/>
          </w:tcPr>
          <w:p w:rsidR="00BA1A07" w:rsidRPr="005D7A4E" w:rsidRDefault="00723FB4" w:rsidP="00226C4F">
            <w:pPr>
              <w:spacing w:line="280" w:lineRule="exact"/>
              <w:rPr>
                <w:rFonts w:ascii="仿宋" w:eastAsia="仿宋" w:hAnsi="仿宋"/>
                <w:color w:val="000000"/>
                <w:sz w:val="28"/>
              </w:rPr>
            </w:pPr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202</w:t>
            </w:r>
            <w:r w:rsidRPr="007C4782">
              <w:rPr>
                <w:rFonts w:ascii="仿宋" w:eastAsia="仿宋" w:hAnsi="仿宋"/>
                <w:color w:val="000000"/>
                <w:sz w:val="28"/>
              </w:rPr>
              <w:t>3</w:t>
            </w:r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年</w:t>
            </w:r>
            <w:r w:rsidRPr="007C4782">
              <w:rPr>
                <w:rFonts w:ascii="仿宋" w:eastAsia="仿宋" w:hAnsi="仿宋"/>
                <w:color w:val="000000"/>
                <w:sz w:val="28"/>
              </w:rPr>
              <w:t>8</w:t>
            </w:r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月</w:t>
            </w:r>
            <w:r w:rsidRPr="007C4782">
              <w:rPr>
                <w:rFonts w:ascii="仿宋" w:eastAsia="仿宋" w:hAnsi="仿宋"/>
                <w:color w:val="000000"/>
                <w:sz w:val="28"/>
              </w:rPr>
              <w:t>5</w:t>
            </w:r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日</w:t>
            </w:r>
            <w:r w:rsidRPr="007C4782">
              <w:rPr>
                <w:rFonts w:ascii="仿宋" w:eastAsia="仿宋" w:hAnsi="仿宋"/>
                <w:color w:val="000000"/>
                <w:sz w:val="28"/>
              </w:rPr>
              <w:t xml:space="preserve"> 12</w:t>
            </w:r>
            <w:r w:rsidRPr="007C4782">
              <w:rPr>
                <w:rFonts w:ascii="仿宋" w:eastAsia="仿宋" w:hAnsi="仿宋" w:hint="eastAsia"/>
                <w:color w:val="000000"/>
                <w:sz w:val="28"/>
              </w:rPr>
              <w:t>：0</w:t>
            </w:r>
            <w:r w:rsidRPr="007C4782">
              <w:rPr>
                <w:rFonts w:ascii="仿宋" w:eastAsia="仿宋" w:hAnsi="仿宋"/>
                <w:color w:val="000000"/>
                <w:sz w:val="28"/>
              </w:rPr>
              <w:t>5</w:t>
            </w:r>
          </w:p>
        </w:tc>
      </w:tr>
      <w:tr w:rsidR="00BA1A07" w:rsidTr="00723FB4">
        <w:trPr>
          <w:trHeight w:val="451"/>
        </w:trPr>
        <w:tc>
          <w:tcPr>
            <w:tcW w:w="3403" w:type="dxa"/>
            <w:gridSpan w:val="2"/>
            <w:vAlign w:val="center"/>
          </w:tcPr>
          <w:p w:rsidR="00BA1A07" w:rsidRDefault="00BA1A07" w:rsidP="00226C4F">
            <w:pPr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520" w:type="dxa"/>
            <w:gridSpan w:val="5"/>
            <w:vAlign w:val="center"/>
          </w:tcPr>
          <w:p w:rsidR="00BA1A07" w:rsidRDefault="00BA1A07" w:rsidP="00226C4F">
            <w:pPr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tr w:rsidR="00226C4F" w:rsidTr="00AC42D3">
        <w:trPr>
          <w:trHeight w:val="3981"/>
        </w:trPr>
        <w:tc>
          <w:tcPr>
            <w:tcW w:w="1418" w:type="dxa"/>
            <w:vAlign w:val="center"/>
          </w:tcPr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:rsidR="00226C4F" w:rsidRDefault="00226C4F" w:rsidP="00226C4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505" w:type="dxa"/>
            <w:gridSpan w:val="6"/>
            <w:vAlign w:val="center"/>
          </w:tcPr>
          <w:p w:rsidR="00723FB4" w:rsidRDefault="00723FB4" w:rsidP="00723FB4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E2CE8">
              <w:rPr>
                <w:rFonts w:ascii="仿宋" w:eastAsia="仿宋" w:hAnsi="仿宋" w:hint="eastAsia"/>
                <w:sz w:val="24"/>
                <w:szCs w:val="24"/>
              </w:rPr>
              <w:t>2023年夏，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研学爆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火的背后暴露出诸多乱象，引发社会广泛热议。该专题报道紧跟舆论，深入采访，紧扣教育这一主线展开。</w:t>
            </w:r>
          </w:p>
          <w:p w:rsidR="00723FB4" w:rsidRDefault="00723FB4" w:rsidP="00723FB4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E2CE8">
              <w:rPr>
                <w:rFonts w:ascii="仿宋" w:eastAsia="仿宋" w:hAnsi="仿宋" w:hint="eastAsia"/>
                <w:sz w:val="24"/>
                <w:szCs w:val="24"/>
              </w:rPr>
              <w:t>一是深度调查，真实可信。记者跟随多个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学团队暗访拍摄，跟拍到大量独家素材，如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团老师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互殴、学生表示毫无收获、北大对违规预约入校的回应等。</w:t>
            </w:r>
          </w:p>
          <w:p w:rsidR="00723FB4" w:rsidRDefault="00723FB4" w:rsidP="00723FB4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E2CE8">
              <w:rPr>
                <w:rFonts w:ascii="仿宋" w:eastAsia="仿宋" w:hAnsi="仿宋" w:hint="eastAsia"/>
                <w:sz w:val="24"/>
                <w:szCs w:val="24"/>
              </w:rPr>
              <w:t>二是采访充分，角度多样。记者通过互联网、实地暗访等渠道收集线索，采访到了多名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学团负责人和老师、多位参加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学团的学生和家长，从不同角度、不同方面展现了当下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研学市场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现状，同时分别采访了教育、经济、市场监管领域的专家，对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学乱象和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研学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市场发展进行了深度剖析。</w:t>
            </w:r>
          </w:p>
          <w:p w:rsidR="00723FB4" w:rsidRDefault="00723FB4" w:rsidP="00723FB4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E2CE8">
              <w:rPr>
                <w:rFonts w:ascii="仿宋" w:eastAsia="仿宋" w:hAnsi="仿宋" w:hint="eastAsia"/>
                <w:sz w:val="24"/>
                <w:szCs w:val="24"/>
              </w:rPr>
              <w:t>三是环环相扣，层层递进。该报道从2023年夏天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研学市场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最火爆的清华北大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学切入，由点及面拓展至整个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学市场。从现象入手，探寻背后成因，梳理政策，探讨行业整治、发展方向。通过主标题到两个小标题，层层递进。</w:t>
            </w:r>
          </w:p>
          <w:p w:rsidR="00226C4F" w:rsidRPr="00857571" w:rsidRDefault="00723FB4" w:rsidP="00723FB4">
            <w:pPr>
              <w:spacing w:line="28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 w:rsidRPr="004E2CE8">
              <w:rPr>
                <w:rFonts w:ascii="仿宋" w:eastAsia="仿宋" w:hAnsi="仿宋" w:hint="eastAsia"/>
                <w:sz w:val="24"/>
                <w:szCs w:val="24"/>
              </w:rPr>
              <w:t>该专题报道在电视端播发后，同步在中国教育网络电视台、长安书院客户端、微博、微信、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抖音等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全媒体平台播发，并积极进行短视频生产，获得大量浏览和关注，不少网友纷纷转发、评论</w:t>
            </w:r>
            <w:r w:rsidRPr="00857571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</w:t>
            </w:r>
          </w:p>
        </w:tc>
      </w:tr>
      <w:tr w:rsidR="00723FB4" w:rsidTr="00241233">
        <w:trPr>
          <w:trHeight w:val="3953"/>
        </w:trPr>
        <w:tc>
          <w:tcPr>
            <w:tcW w:w="1418" w:type="dxa"/>
            <w:vAlign w:val="center"/>
          </w:tcPr>
          <w:p w:rsidR="00723FB4" w:rsidRDefault="00723FB4" w:rsidP="00723FB4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723FB4" w:rsidRDefault="00723FB4" w:rsidP="00723FB4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723FB4" w:rsidRDefault="00723FB4" w:rsidP="00723FB4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723FB4" w:rsidRDefault="00723FB4" w:rsidP="00723FB4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505" w:type="dxa"/>
            <w:gridSpan w:val="6"/>
            <w:vAlign w:val="center"/>
          </w:tcPr>
          <w:p w:rsidR="00723FB4" w:rsidRDefault="00723FB4" w:rsidP="00234966">
            <w:pPr>
              <w:spacing w:line="320" w:lineRule="exact"/>
              <w:ind w:firstLineChars="200" w:firstLine="480"/>
              <w:rPr>
                <w:rFonts w:ascii="仿宋" w:eastAsia="仿宋" w:hAnsi="仿宋"/>
                <w:color w:val="000000"/>
                <w:szCs w:val="21"/>
              </w:rPr>
            </w:pPr>
            <w:r w:rsidRPr="004E2CE8">
              <w:rPr>
                <w:rFonts w:ascii="仿宋" w:eastAsia="仿宋" w:hAnsi="仿宋" w:hint="eastAsia"/>
                <w:sz w:val="24"/>
                <w:szCs w:val="24"/>
              </w:rPr>
              <w:t>该专题报道在全媒体平台播发后，很多网友后台留言称“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学要理性”“幸好没有去”等，引发了社会对于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学问题的广泛讨论和理性思考。报道播发后被北京、湖北、重庆、陕西等近20家省、市电视台引用或转载。同时，多地出台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研学游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规范，2023年8月10日，北京市文化和旅游局发布《北京市旅行社组织或承办未成年人研学团队旅游服务规范》，召集20余家主要从事未成年人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学团队旅游的旅行社负责人进行预防提醒式约谈和行政指导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4E2CE8">
              <w:rPr>
                <w:rFonts w:ascii="仿宋" w:eastAsia="仿宋" w:hAnsi="仿宋" w:hint="eastAsia"/>
                <w:sz w:val="24"/>
                <w:szCs w:val="24"/>
              </w:rPr>
              <w:t>2023年9月7日，温州市教育局、温州市文化广电旅游局发布《关于进一步规范全市中小学研学旅行活动的通知》。专题报道中专家建议，中小学应组织一些自己的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学项目，高校可以在假期组织志愿团队接待参观访问的中小学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学团队。2023年下半年起，全国高校有序推进校园开放，迎接中小学校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学团队参观打卡。2024年初，北大、清华首次设计校园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学路线，组织大学生志愿者在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寒假对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来访的中小学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学团进行导</w:t>
            </w:r>
            <w:proofErr w:type="gramStart"/>
            <w:r w:rsidRPr="004E2CE8">
              <w:rPr>
                <w:rFonts w:ascii="仿宋" w:eastAsia="仿宋" w:hAnsi="仿宋" w:hint="eastAsia"/>
                <w:sz w:val="24"/>
                <w:szCs w:val="24"/>
              </w:rPr>
              <w:t>览</w:t>
            </w:r>
            <w:proofErr w:type="gramEnd"/>
            <w:r w:rsidRPr="004E2CE8">
              <w:rPr>
                <w:rFonts w:ascii="仿宋" w:eastAsia="仿宋" w:hAnsi="仿宋" w:hint="eastAsia"/>
                <w:sz w:val="24"/>
                <w:szCs w:val="24"/>
              </w:rPr>
              <w:t>、讲解，上好“大思政课”，获得社会各界一致好评。</w:t>
            </w:r>
          </w:p>
        </w:tc>
      </w:tr>
      <w:tr w:rsidR="00723FB4" w:rsidTr="00AC42D3">
        <w:trPr>
          <w:trHeight w:hRule="exact" w:val="267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23FB4" w:rsidRDefault="00723FB4" w:rsidP="00723FB4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723FB4" w:rsidRDefault="00723FB4" w:rsidP="00723FB4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723FB4" w:rsidRDefault="00723FB4" w:rsidP="00723FB4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723FB4" w:rsidRDefault="00723FB4" w:rsidP="00723FB4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723FB4" w:rsidRDefault="00723FB4" w:rsidP="00723FB4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723FB4" w:rsidRPr="009C00EA" w:rsidRDefault="00723FB4" w:rsidP="00723FB4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  <w:p w:rsidR="00723FB4" w:rsidRPr="009C00EA" w:rsidRDefault="00723FB4" w:rsidP="00723FB4">
            <w:pPr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723FB4" w:rsidRDefault="00AC42D3" w:rsidP="00AC42D3">
            <w:pPr>
              <w:spacing w:line="360" w:lineRule="exact"/>
              <w:ind w:firstLineChars="200" w:firstLine="480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 w:rsidRPr="00AC42D3">
              <w:rPr>
                <w:rFonts w:ascii="仿宋" w:eastAsia="仿宋" w:hAnsi="仿宋" w:hint="eastAsia"/>
                <w:sz w:val="24"/>
                <w:szCs w:val="24"/>
              </w:rPr>
              <w:t>这是一篇直面现实问题，结构完整，逻辑性清晰，思考深入的舆论监督报道，从</w:t>
            </w:r>
            <w:proofErr w:type="gramStart"/>
            <w:r w:rsidRPr="00AC42D3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AC42D3">
              <w:rPr>
                <w:rFonts w:ascii="仿宋" w:eastAsia="仿宋" w:hAnsi="仿宋" w:hint="eastAsia"/>
                <w:sz w:val="24"/>
                <w:szCs w:val="24"/>
              </w:rPr>
              <w:t>学之乱的现象到问题分析、提出解决问题的办法都进行了深入剖析，对社会重视关注进一步规范</w:t>
            </w:r>
            <w:proofErr w:type="gramStart"/>
            <w:r w:rsidRPr="00AC42D3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AC42D3">
              <w:rPr>
                <w:rFonts w:ascii="仿宋" w:eastAsia="仿宋" w:hAnsi="仿宋" w:hint="eastAsia"/>
                <w:sz w:val="24"/>
                <w:szCs w:val="24"/>
              </w:rPr>
              <w:t>学活动有一定的促进意义。选题具有重要价值，采访深入，分析到位，节奏把控很好，节目视野广，有很强说服力和思考深度，既揭示问题又给出对策，有建设性，又给人以思考。</w:t>
            </w:r>
            <w:r w:rsidR="00723FB4"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</w:t>
            </w:r>
          </w:p>
          <w:p w:rsidR="00723FB4" w:rsidRDefault="00723FB4" w:rsidP="00723FB4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723FB4" w:rsidRDefault="00723FB4" w:rsidP="00723FB4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4年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:rsidR="00C5231C" w:rsidRDefault="00C5231C" w:rsidP="00723FB4">
      <w:pPr>
        <w:spacing w:afterLines="50" w:after="217" w:line="600" w:lineRule="exact"/>
        <w:rPr>
          <w:rFonts w:ascii="楷体" w:eastAsia="楷体" w:hAnsi="楷体"/>
          <w:color w:val="000000"/>
          <w:sz w:val="28"/>
          <w:szCs w:val="28"/>
        </w:rPr>
      </w:pPr>
    </w:p>
    <w:sectPr w:rsidR="00C5231C" w:rsidSect="00723FB4">
      <w:headerReference w:type="default" r:id="rId8"/>
      <w:footerReference w:type="default" r:id="rId9"/>
      <w:pgSz w:w="11906" w:h="16838"/>
      <w:pgMar w:top="851" w:right="1247" w:bottom="426" w:left="1247" w:header="0" w:footer="0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CE" w:rsidRDefault="00637ECE">
      <w:r>
        <w:separator/>
      </w:r>
    </w:p>
  </w:endnote>
  <w:endnote w:type="continuationSeparator" w:id="0">
    <w:p w:rsidR="00637ECE" w:rsidRDefault="0063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D7" w:rsidRDefault="009D019B" w:rsidP="00D3058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B51DD7" w:rsidRDefault="009D019B">
                              <w:pPr>
                                <w:pStyle w:val="a9"/>
                                <w:jc w:val="center"/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52D1E" w:rsidRPr="00752D1E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752D1E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51DD7" w:rsidRDefault="00B51DD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2065326780"/>
                    </w:sdtPr>
                    <w:sdtEndP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sdtEndPr>
                    <w:sdtContent>
                      <w:p w:rsidR="00B51DD7" w:rsidRDefault="009D019B">
                        <w:pPr>
                          <w:pStyle w:val="a9"/>
                          <w:jc w:val="center"/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752D1E" w:rsidRPr="00752D1E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752D1E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51DD7" w:rsidRDefault="00B51DD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CE" w:rsidRDefault="00637ECE">
      <w:r>
        <w:separator/>
      </w:r>
    </w:p>
  </w:footnote>
  <w:footnote w:type="continuationSeparator" w:id="0">
    <w:p w:rsidR="00637ECE" w:rsidRDefault="0063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D7" w:rsidRDefault="00B51DD7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MjJhZmEyZDZmNTE1NTZkMjBmOTY0MjNmNmQyZjkifQ==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0F1A98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26C4F"/>
    <w:rsid w:val="00232249"/>
    <w:rsid w:val="00234966"/>
    <w:rsid w:val="002365CE"/>
    <w:rsid w:val="00237C4B"/>
    <w:rsid w:val="002400D2"/>
    <w:rsid w:val="00240C46"/>
    <w:rsid w:val="00241233"/>
    <w:rsid w:val="0024589D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D70CA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37ECE"/>
    <w:rsid w:val="0064021D"/>
    <w:rsid w:val="00647B6B"/>
    <w:rsid w:val="006562BA"/>
    <w:rsid w:val="006575BD"/>
    <w:rsid w:val="0066074C"/>
    <w:rsid w:val="006614CC"/>
    <w:rsid w:val="006617BE"/>
    <w:rsid w:val="00664566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0147"/>
    <w:rsid w:val="00712273"/>
    <w:rsid w:val="007218E0"/>
    <w:rsid w:val="007231B2"/>
    <w:rsid w:val="00723FB4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2D1E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4926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874EE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00EA"/>
    <w:rsid w:val="009C40DF"/>
    <w:rsid w:val="009C7694"/>
    <w:rsid w:val="009D019B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761BF"/>
    <w:rsid w:val="00A82174"/>
    <w:rsid w:val="00A8392A"/>
    <w:rsid w:val="00A96C60"/>
    <w:rsid w:val="00AA02A3"/>
    <w:rsid w:val="00AA1817"/>
    <w:rsid w:val="00AA238F"/>
    <w:rsid w:val="00AA7EAF"/>
    <w:rsid w:val="00AB3F1D"/>
    <w:rsid w:val="00AB621B"/>
    <w:rsid w:val="00AB7672"/>
    <w:rsid w:val="00AC02F6"/>
    <w:rsid w:val="00AC0430"/>
    <w:rsid w:val="00AC3101"/>
    <w:rsid w:val="00AC42D3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16839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1DD7"/>
    <w:rsid w:val="00B55AC9"/>
    <w:rsid w:val="00B6002E"/>
    <w:rsid w:val="00B634C6"/>
    <w:rsid w:val="00B718CC"/>
    <w:rsid w:val="00B72EA3"/>
    <w:rsid w:val="00BA13A3"/>
    <w:rsid w:val="00BA1A07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231C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3D4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58B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202D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29A"/>
    <w:rsid w:val="00F616BE"/>
    <w:rsid w:val="00F62D17"/>
    <w:rsid w:val="00F65B32"/>
    <w:rsid w:val="00F74E75"/>
    <w:rsid w:val="00F757D9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EE367D7"/>
    <w:rsid w:val="1FBE4D8F"/>
    <w:rsid w:val="270C1FB5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C2D54"/>
  <w15:docId w15:val="{238DF2F2-0C8D-4D74-A8BF-7211FD08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pPr>
      <w:jc w:val="left"/>
    </w:pPr>
  </w:style>
  <w:style w:type="paragraph" w:styleId="3">
    <w:name w:val="Body Text 3"/>
    <w:basedOn w:val="a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autoRedefine/>
    <w:qFormat/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1072E-15B1-4FEA-8D2E-6AA35D0D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208</Words>
  <Characters>1187</Characters>
  <Application>Microsoft Office Word</Application>
  <DocSecurity>0</DocSecurity>
  <Lines>9</Lines>
  <Paragraphs>2</Paragraphs>
  <ScaleCrop>false</ScaleCrop>
  <Company>Lenovo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CETV</cp:lastModifiedBy>
  <cp:revision>7</cp:revision>
  <cp:lastPrinted>2024-04-28T05:13:00Z</cp:lastPrinted>
  <dcterms:created xsi:type="dcterms:W3CDTF">2024-04-28T08:02:00Z</dcterms:created>
  <dcterms:modified xsi:type="dcterms:W3CDTF">2024-05-06T03:36:00Z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C2B2EDCF8CFD4838A9E83DCB22406858_12</vt:lpwstr>
  </property>
</Properties>
</file>